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47" w:rsidRPr="00615947" w:rsidRDefault="00615947" w:rsidP="00615947">
      <w:pPr>
        <w:rPr>
          <w:rFonts w:ascii="Baskerville Old Face" w:hAnsi="Baskerville Old Face"/>
          <w:b/>
          <w:sz w:val="40"/>
          <w:szCs w:val="40"/>
        </w:rPr>
      </w:pPr>
      <w:r w:rsidRPr="00615947">
        <w:rPr>
          <w:rFonts w:ascii="Baskerville Old Face" w:hAnsi="Baskerville Old Face"/>
          <w:b/>
          <w:sz w:val="40"/>
          <w:szCs w:val="40"/>
        </w:rPr>
        <w:t xml:space="preserve">Capacitaciones a distancia </w:t>
      </w:r>
      <w:bookmarkStart w:id="0" w:name="_GoBack"/>
      <w:bookmarkEnd w:id="0"/>
    </w:p>
    <w:p w:rsidR="00615947" w:rsidRPr="00615947" w:rsidRDefault="00615947" w:rsidP="00615947">
      <w:pPr>
        <w:spacing w:after="200" w:line="276" w:lineRule="auto"/>
        <w:rPr>
          <w:rFonts w:ascii="Calibri" w:eastAsia="Calibri" w:hAnsi="Calibri" w:cs="Times New Roman"/>
        </w:rPr>
      </w:pPr>
      <w:r w:rsidRPr="00615947">
        <w:rPr>
          <w:rFonts w:ascii="Calibri" w:eastAsia="Calibri" w:hAnsi="Calibri" w:cs="Times New Roman"/>
        </w:rPr>
        <w:t xml:space="preserve">La Subsecretaría de Recursos Humanos realiza capacitaciones de manera virtual mediante una plataforma Moodle. </w:t>
      </w:r>
    </w:p>
    <w:p w:rsidR="00615947" w:rsidRPr="00615947" w:rsidRDefault="00615947" w:rsidP="00615947">
      <w:pPr>
        <w:spacing w:after="200" w:line="276" w:lineRule="auto"/>
        <w:rPr>
          <w:rFonts w:ascii="Calibri" w:eastAsia="Calibri" w:hAnsi="Calibri" w:cs="Times New Roman"/>
        </w:rPr>
      </w:pPr>
      <w:r w:rsidRPr="00615947">
        <w:rPr>
          <w:rFonts w:ascii="Calibri" w:eastAsia="Calibri" w:hAnsi="Calibri" w:cs="Times New Roman"/>
        </w:rPr>
        <w:t>Los temas que abarcan son Herramientas Ofimáticas, Calidad en Atención al Público, Talleres en tiempo de Crisis, etc.</w:t>
      </w:r>
    </w:p>
    <w:p w:rsidR="00615947" w:rsidRPr="00615947" w:rsidRDefault="00615947" w:rsidP="00615947">
      <w:pPr>
        <w:spacing w:after="200" w:line="276" w:lineRule="auto"/>
        <w:rPr>
          <w:rFonts w:ascii="Calibri" w:eastAsia="Calibri" w:hAnsi="Calibri" w:cs="Times New Roman"/>
        </w:rPr>
      </w:pPr>
      <w:r w:rsidRPr="00615947">
        <w:rPr>
          <w:rFonts w:ascii="Calibri" w:eastAsia="Calibri" w:hAnsi="Calibri" w:cs="Times New Roman"/>
        </w:rPr>
        <w:t>Algunos de los cursos, según la población objetivo, puede darse algún o algunos encuentros periódicos de manera presencial.</w:t>
      </w:r>
    </w:p>
    <w:p w:rsidR="00615947" w:rsidRPr="00615947" w:rsidRDefault="00615947" w:rsidP="00615947">
      <w:pPr>
        <w:spacing w:after="200" w:line="276" w:lineRule="auto"/>
        <w:rPr>
          <w:rFonts w:ascii="Calibri" w:eastAsia="Calibri" w:hAnsi="Calibri" w:cs="Times New Roman"/>
        </w:rPr>
      </w:pPr>
      <w:r w:rsidRPr="00615947">
        <w:rPr>
          <w:rFonts w:ascii="Calibri" w:eastAsia="Calibri" w:hAnsi="Calibri" w:cs="Times New Roman"/>
        </w:rPr>
        <w:t>Los capacitadores son los del equipo propio de la Dirección de Capacitación. En algunos casos cuando la capacitación es específica para algún sector que así lo requiera y de no contar la Dirección con el capacitador, se recurre a capacitadores externos.</w:t>
      </w:r>
    </w:p>
    <w:p w:rsidR="00615947" w:rsidRPr="00615947" w:rsidRDefault="00615947" w:rsidP="00615947">
      <w:pPr>
        <w:spacing w:after="200" w:line="276" w:lineRule="auto"/>
        <w:rPr>
          <w:rFonts w:ascii="Calibri" w:eastAsia="Calibri" w:hAnsi="Calibri" w:cs="Times New Roman"/>
        </w:rPr>
      </w:pPr>
      <w:r w:rsidRPr="00615947">
        <w:rPr>
          <w:rFonts w:ascii="Calibri" w:eastAsia="Calibri" w:hAnsi="Calibri" w:cs="Times New Roman"/>
        </w:rPr>
        <w:t>Existen otros cursos virtuales que son coordinados por la Subsecretaría mediante convenio con la COFEFUT – INAP.</w:t>
      </w:r>
    </w:p>
    <w:p w:rsidR="00615947" w:rsidRPr="00615947" w:rsidRDefault="00615947" w:rsidP="00615947">
      <w:pPr>
        <w:spacing w:after="200" w:line="276" w:lineRule="auto"/>
        <w:rPr>
          <w:rFonts w:ascii="Calibri" w:eastAsia="Calibri" w:hAnsi="Calibri" w:cs="Times New Roman"/>
        </w:rPr>
      </w:pPr>
      <w:r w:rsidRPr="00615947">
        <w:rPr>
          <w:rFonts w:ascii="Calibri" w:eastAsia="Calibri" w:hAnsi="Calibri" w:cs="Times New Roman"/>
        </w:rPr>
        <w:t>Ejemplo</w:t>
      </w:r>
    </w:p>
    <w:p w:rsidR="00615947" w:rsidRDefault="00615947" w:rsidP="00926FE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US"/>
        </w:rPr>
        <w:drawing>
          <wp:inline distT="0" distB="0" distL="0" distR="0" wp14:anchorId="5635748A">
            <wp:extent cx="5614670" cy="3157855"/>
            <wp:effectExtent l="0" t="0" r="508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5947" w:rsidRDefault="00615947" w:rsidP="00926FE8">
      <w:pPr>
        <w:jc w:val="center"/>
        <w:rPr>
          <w:b/>
          <w:sz w:val="40"/>
          <w:szCs w:val="40"/>
        </w:rPr>
      </w:pPr>
    </w:p>
    <w:p w:rsidR="00615947" w:rsidRDefault="00615947" w:rsidP="00926FE8">
      <w:pPr>
        <w:jc w:val="center"/>
        <w:rPr>
          <w:b/>
          <w:sz w:val="40"/>
          <w:szCs w:val="40"/>
        </w:rPr>
      </w:pPr>
    </w:p>
    <w:p w:rsidR="00615947" w:rsidRDefault="00615947" w:rsidP="00926FE8">
      <w:pPr>
        <w:jc w:val="center"/>
        <w:rPr>
          <w:b/>
          <w:sz w:val="40"/>
          <w:szCs w:val="40"/>
        </w:rPr>
      </w:pPr>
    </w:p>
    <w:p w:rsidR="00615947" w:rsidRDefault="00615947" w:rsidP="00926FE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US"/>
        </w:rPr>
        <w:lastRenderedPageBreak/>
        <w:drawing>
          <wp:inline distT="0" distB="0" distL="0" distR="0" wp14:anchorId="45EDAAEE">
            <wp:extent cx="5614670" cy="3157855"/>
            <wp:effectExtent l="0" t="0" r="508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5947" w:rsidRDefault="00615947" w:rsidP="00926FE8">
      <w:pPr>
        <w:jc w:val="center"/>
        <w:rPr>
          <w:b/>
          <w:sz w:val="40"/>
          <w:szCs w:val="40"/>
        </w:rPr>
      </w:pPr>
      <w:r w:rsidRPr="00615947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0CB57E00" wp14:editId="29AF8A30">
            <wp:extent cx="5612130" cy="3155315"/>
            <wp:effectExtent l="0" t="0" r="7620" b="698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947" w:rsidRDefault="00615947" w:rsidP="00926FE8">
      <w:pPr>
        <w:jc w:val="center"/>
        <w:rPr>
          <w:b/>
          <w:sz w:val="40"/>
          <w:szCs w:val="40"/>
        </w:rPr>
      </w:pPr>
    </w:p>
    <w:p w:rsidR="00615947" w:rsidRDefault="00615947" w:rsidP="00926FE8">
      <w:pPr>
        <w:jc w:val="center"/>
        <w:rPr>
          <w:b/>
          <w:sz w:val="40"/>
          <w:szCs w:val="40"/>
        </w:rPr>
      </w:pPr>
    </w:p>
    <w:p w:rsidR="0013612A" w:rsidRDefault="0013612A" w:rsidP="00926FE8">
      <w:pPr>
        <w:jc w:val="center"/>
        <w:rPr>
          <w:b/>
          <w:sz w:val="40"/>
          <w:szCs w:val="40"/>
        </w:rPr>
      </w:pPr>
    </w:p>
    <w:p w:rsidR="0013612A" w:rsidRDefault="0013612A" w:rsidP="00926FE8">
      <w:pPr>
        <w:jc w:val="center"/>
        <w:rPr>
          <w:b/>
          <w:sz w:val="40"/>
          <w:szCs w:val="40"/>
        </w:rPr>
      </w:pPr>
    </w:p>
    <w:sectPr w:rsidR="0013612A" w:rsidSect="00213CEB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E8"/>
    <w:rsid w:val="000C14DB"/>
    <w:rsid w:val="0013612A"/>
    <w:rsid w:val="00140440"/>
    <w:rsid w:val="00213CEB"/>
    <w:rsid w:val="00564434"/>
    <w:rsid w:val="0060762C"/>
    <w:rsid w:val="00615947"/>
    <w:rsid w:val="008460FE"/>
    <w:rsid w:val="00926FE8"/>
    <w:rsid w:val="009763B2"/>
    <w:rsid w:val="009D5A15"/>
    <w:rsid w:val="00DF5FD3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ED91-17D8-445D-9879-7463B015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2022-03-07T03:07:00Z</dcterms:created>
  <dcterms:modified xsi:type="dcterms:W3CDTF">2022-03-07T03:08:00Z</dcterms:modified>
</cp:coreProperties>
</file>